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3B40" w:rsidRDefault="00123B40"/>
    <w:p w:rsidR="00943FCD" w:rsidRPr="00943FCD" w:rsidRDefault="00943FCD" w:rsidP="00943FCD">
      <w:pPr>
        <w:shd w:val="clear" w:color="auto" w:fill="FFFFFF"/>
        <w:spacing w:after="138" w:line="240" w:lineRule="auto"/>
        <w:rPr>
          <w:rFonts w:ascii="Arial" w:eastAsia="Times New Roman" w:hAnsi="Arial" w:cs="Arial"/>
          <w:color w:val="292929"/>
          <w:sz w:val="29"/>
          <w:szCs w:val="29"/>
        </w:rPr>
      </w:pPr>
      <w:r w:rsidRPr="00943FCD">
        <w:rPr>
          <w:rFonts w:ascii="Arial" w:eastAsia="Times New Roman" w:hAnsi="Arial" w:cs="Arial"/>
          <w:color w:val="292929"/>
          <w:sz w:val="29"/>
          <w:szCs w:val="29"/>
        </w:rPr>
        <w:t>Ratio analysis—the foundation of fundamental analysis—helps to gain a deeper insight into the financial health and the current and probable performance of the company being studied. For this insight, the analysts use the quantitative method where the information recorded in the company’s financial statements are compared and analyzed. And there are certain formulae that are used for the same.</w:t>
      </w:r>
    </w:p>
    <w:p w:rsidR="00943FCD" w:rsidRPr="00943FCD" w:rsidRDefault="00943FCD" w:rsidP="00943FCD">
      <w:pPr>
        <w:shd w:val="clear" w:color="auto" w:fill="FFFFFF"/>
        <w:spacing w:after="0" w:line="240" w:lineRule="auto"/>
        <w:jc w:val="center"/>
        <w:rPr>
          <w:rFonts w:ascii="Arial" w:eastAsia="Times New Roman" w:hAnsi="Arial" w:cs="Arial"/>
          <w:color w:val="292929"/>
          <w:sz w:val="19"/>
          <w:szCs w:val="19"/>
        </w:rPr>
      </w:pPr>
    </w:p>
    <w:p w:rsidR="00943FCD" w:rsidRPr="00943FCD" w:rsidRDefault="00943FCD" w:rsidP="00943FCD">
      <w:pPr>
        <w:shd w:val="clear" w:color="auto" w:fill="FFFFFF"/>
        <w:spacing w:before="277" w:after="138" w:line="240" w:lineRule="auto"/>
        <w:outlineLvl w:val="1"/>
        <w:rPr>
          <w:rFonts w:ascii="inherit" w:eastAsia="Times New Roman" w:hAnsi="inherit" w:cs="Arial"/>
          <w:color w:val="292929"/>
          <w:sz w:val="42"/>
          <w:szCs w:val="42"/>
        </w:rPr>
      </w:pPr>
      <w:r w:rsidRPr="00943FCD">
        <w:rPr>
          <w:rFonts w:ascii="inherit" w:eastAsia="Times New Roman" w:hAnsi="inherit" w:cs="Arial"/>
          <w:color w:val="292929"/>
          <w:sz w:val="42"/>
          <w:szCs w:val="42"/>
        </w:rPr>
        <w:t>Liquidity Ratios</w:t>
      </w:r>
    </w:p>
    <w:p w:rsidR="00943FCD" w:rsidRPr="00943FCD" w:rsidRDefault="00943FCD" w:rsidP="00943FCD">
      <w:pPr>
        <w:shd w:val="clear" w:color="auto" w:fill="FFFFFF"/>
        <w:spacing w:after="138" w:line="240" w:lineRule="auto"/>
        <w:rPr>
          <w:rFonts w:ascii="Arial" w:eastAsia="Times New Roman" w:hAnsi="Arial" w:cs="Arial"/>
          <w:color w:val="292929"/>
          <w:sz w:val="29"/>
          <w:szCs w:val="29"/>
        </w:rPr>
      </w:pPr>
      <w:r w:rsidRPr="00943FCD">
        <w:rPr>
          <w:rFonts w:ascii="Arial" w:eastAsia="Times New Roman" w:hAnsi="Arial" w:cs="Arial"/>
          <w:color w:val="292929"/>
          <w:sz w:val="29"/>
          <w:szCs w:val="29"/>
        </w:rPr>
        <w:t>Also known as Solvency Ratios, and as the name indicates, it focuses on a company’s current assets and liabilities to assess if it can pay the short-term debts. The three common liquidity ratios used are current ratio, quick ratio, and burn rate. Among the three, current ratio comes in handy to analyze the liquidity and solvency of the start-ups.</w:t>
      </w:r>
    </w:p>
    <w:tbl>
      <w:tblPr>
        <w:tblW w:w="9969" w:type="dxa"/>
        <w:tblCellMar>
          <w:top w:w="15" w:type="dxa"/>
          <w:left w:w="15" w:type="dxa"/>
          <w:bottom w:w="15" w:type="dxa"/>
          <w:right w:w="15" w:type="dxa"/>
        </w:tblCellMar>
        <w:tblLook w:val="04A0"/>
      </w:tblPr>
      <w:tblGrid>
        <w:gridCol w:w="1094"/>
        <w:gridCol w:w="3145"/>
        <w:gridCol w:w="5730"/>
      </w:tblGrid>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b/>
                <w:bCs/>
                <w:sz w:val="25"/>
                <w:szCs w:val="25"/>
              </w:rPr>
            </w:pPr>
            <w:r w:rsidRPr="00943FCD">
              <w:rPr>
                <w:rFonts w:ascii="Times New Roman" w:eastAsia="Times New Roman" w:hAnsi="Times New Roman" w:cs="Times New Roman"/>
                <w:b/>
                <w:bCs/>
                <w:sz w:val="25"/>
                <w:szCs w:val="25"/>
              </w:rPr>
              <w:t>S. No.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b/>
                <w:bCs/>
                <w:sz w:val="25"/>
                <w:szCs w:val="25"/>
              </w:rPr>
            </w:pPr>
            <w:r w:rsidRPr="00943FCD">
              <w:rPr>
                <w:rFonts w:ascii="Times New Roman" w:eastAsia="Times New Roman" w:hAnsi="Times New Roman" w:cs="Times New Roman"/>
                <w:b/>
                <w:bCs/>
                <w:sz w:val="25"/>
                <w:szCs w:val="25"/>
              </w:rPr>
              <w:t>RATIOS</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b/>
                <w:bCs/>
                <w:sz w:val="25"/>
                <w:szCs w:val="25"/>
              </w:rPr>
            </w:pPr>
            <w:r w:rsidRPr="00943FCD">
              <w:rPr>
                <w:rFonts w:ascii="Times New Roman" w:eastAsia="Times New Roman" w:hAnsi="Times New Roman" w:cs="Times New Roman"/>
                <w:b/>
                <w:bCs/>
                <w:sz w:val="25"/>
                <w:szCs w:val="25"/>
              </w:rPr>
              <w:t>FORMULAS</w:t>
            </w:r>
          </w:p>
        </w:tc>
      </w:tr>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1</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Current Ratio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Current Assets/Current Liabilities</w:t>
            </w:r>
          </w:p>
        </w:tc>
      </w:tr>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2</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Quick Ratio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Liquid Assets/Current Liabilities</w:t>
            </w:r>
          </w:p>
        </w:tc>
      </w:tr>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3</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Absolute Liquid Ratio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Absolute Liquid Assets/Current Liabilities</w:t>
            </w:r>
          </w:p>
        </w:tc>
      </w:tr>
    </w:tbl>
    <w:p w:rsidR="00943FCD" w:rsidRPr="00943FCD" w:rsidRDefault="00943FCD" w:rsidP="00943FCD">
      <w:pPr>
        <w:shd w:val="clear" w:color="auto" w:fill="FFFFFF"/>
        <w:spacing w:before="277" w:after="138" w:line="240" w:lineRule="auto"/>
        <w:outlineLvl w:val="1"/>
        <w:rPr>
          <w:rFonts w:ascii="inherit" w:eastAsia="Times New Roman" w:hAnsi="inherit" w:cs="Arial"/>
          <w:color w:val="292929"/>
          <w:sz w:val="42"/>
          <w:szCs w:val="42"/>
        </w:rPr>
      </w:pPr>
      <w:r w:rsidRPr="00943FCD">
        <w:rPr>
          <w:rFonts w:ascii="inherit" w:eastAsia="Times New Roman" w:hAnsi="inherit" w:cs="Arial"/>
          <w:color w:val="292929"/>
          <w:sz w:val="42"/>
          <w:szCs w:val="42"/>
        </w:rPr>
        <w:t>Profitability Ratios</w:t>
      </w:r>
    </w:p>
    <w:p w:rsidR="00943FCD" w:rsidRPr="00943FCD" w:rsidRDefault="00943FCD" w:rsidP="00943FCD">
      <w:pPr>
        <w:shd w:val="clear" w:color="auto" w:fill="FFFFFF"/>
        <w:spacing w:after="138" w:line="240" w:lineRule="auto"/>
        <w:rPr>
          <w:rFonts w:ascii="Arial" w:eastAsia="Times New Roman" w:hAnsi="Arial" w:cs="Arial"/>
          <w:color w:val="292929"/>
          <w:sz w:val="29"/>
          <w:szCs w:val="29"/>
        </w:rPr>
      </w:pPr>
      <w:r w:rsidRPr="00943FCD">
        <w:rPr>
          <w:rFonts w:ascii="Arial" w:eastAsia="Times New Roman" w:hAnsi="Arial" w:cs="Arial"/>
          <w:color w:val="292929"/>
          <w:sz w:val="29"/>
          <w:szCs w:val="29"/>
        </w:rPr>
        <w:t>These ratios analyze another key aspect of a company and that is how it uses its assets and how effectively it generates the profit from the assets and equities. This also then gives the analyst information on the effectiveness of the use of the company’s operations.</w:t>
      </w:r>
    </w:p>
    <w:tbl>
      <w:tblPr>
        <w:tblW w:w="9969" w:type="dxa"/>
        <w:tblCellMar>
          <w:top w:w="15" w:type="dxa"/>
          <w:left w:w="15" w:type="dxa"/>
          <w:bottom w:w="15" w:type="dxa"/>
          <w:right w:w="15" w:type="dxa"/>
        </w:tblCellMar>
        <w:tblLook w:val="04A0"/>
      </w:tblPr>
      <w:tblGrid>
        <w:gridCol w:w="775"/>
        <w:gridCol w:w="2973"/>
        <w:gridCol w:w="6221"/>
      </w:tblGrid>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b/>
                <w:bCs/>
                <w:sz w:val="25"/>
                <w:szCs w:val="25"/>
              </w:rPr>
            </w:pPr>
            <w:r w:rsidRPr="00943FCD">
              <w:rPr>
                <w:rFonts w:ascii="Times New Roman" w:eastAsia="Times New Roman" w:hAnsi="Times New Roman" w:cs="Times New Roman"/>
                <w:b/>
                <w:bCs/>
                <w:sz w:val="25"/>
                <w:szCs w:val="25"/>
              </w:rPr>
              <w:lastRenderedPageBreak/>
              <w:t>S. No.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b/>
                <w:bCs/>
                <w:sz w:val="25"/>
                <w:szCs w:val="25"/>
              </w:rPr>
            </w:pPr>
            <w:r w:rsidRPr="00943FCD">
              <w:rPr>
                <w:rFonts w:ascii="Times New Roman" w:eastAsia="Times New Roman" w:hAnsi="Times New Roman" w:cs="Times New Roman"/>
                <w:b/>
                <w:bCs/>
                <w:sz w:val="25"/>
                <w:szCs w:val="25"/>
              </w:rPr>
              <w:t>RATIOS</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b/>
                <w:bCs/>
                <w:sz w:val="25"/>
                <w:szCs w:val="25"/>
              </w:rPr>
            </w:pPr>
            <w:r w:rsidRPr="00943FCD">
              <w:rPr>
                <w:rFonts w:ascii="Times New Roman" w:eastAsia="Times New Roman" w:hAnsi="Times New Roman" w:cs="Times New Roman"/>
                <w:b/>
                <w:bCs/>
                <w:sz w:val="25"/>
                <w:szCs w:val="25"/>
              </w:rPr>
              <w:t>FORMULAS</w:t>
            </w:r>
          </w:p>
        </w:tc>
      </w:tr>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1</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Gross Profit Ratio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Gross Profit/Net Sales X 100</w:t>
            </w:r>
          </w:p>
        </w:tc>
      </w:tr>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2</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Operating Cost Ratio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Operating Cost/Net Sales X 100</w:t>
            </w:r>
          </w:p>
        </w:tc>
      </w:tr>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3</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Operating Profit ratio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Operating Profit/Net Sales X 100</w:t>
            </w:r>
          </w:p>
        </w:tc>
      </w:tr>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4</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Net Profit Ratio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Operating Profit/Net Sales X 100</w:t>
            </w:r>
          </w:p>
        </w:tc>
      </w:tr>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5</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Return on Investment Ratio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Net Profit After Interest  And Taxes/ Shareholders Funds or Investments  X 100</w:t>
            </w:r>
          </w:p>
        </w:tc>
      </w:tr>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6</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Return on Capital Employed Ratio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Net Profit after Taxes/ Gross Capital Employed X 100</w:t>
            </w:r>
          </w:p>
        </w:tc>
      </w:tr>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7</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Earnings Per Share Ratio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Net Profit After Tax &amp; Preference Dividend /No of Equity Shares</w:t>
            </w:r>
          </w:p>
        </w:tc>
      </w:tr>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8</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Dividend Pay Out Ratio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Dividend Per Equity Share/Earning Per Equity Share X 100</w:t>
            </w:r>
          </w:p>
        </w:tc>
      </w:tr>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9</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Earning Per Equity Share</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Net Profit after Tax &amp; Preference Dividend / No. of Equity Share</w:t>
            </w:r>
          </w:p>
        </w:tc>
      </w:tr>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10</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Dividend Yield Ratio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Dividend Per Share/ Market Value Per Share X 100</w:t>
            </w:r>
          </w:p>
        </w:tc>
      </w:tr>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11</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Price Earnings Ratio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Market Price Per Share Equity Share/ Earning Per Share X 100</w:t>
            </w:r>
          </w:p>
        </w:tc>
      </w:tr>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12</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Net Profit to Net Worth Ratio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Net Profit after Taxes / Shareholders Net Worth X 100</w:t>
            </w:r>
          </w:p>
        </w:tc>
      </w:tr>
    </w:tbl>
    <w:p w:rsidR="00943FCD" w:rsidRPr="00943FCD" w:rsidRDefault="00943FCD" w:rsidP="00943FCD">
      <w:pPr>
        <w:shd w:val="clear" w:color="auto" w:fill="FFFFFF"/>
        <w:spacing w:before="277" w:after="138" w:line="240" w:lineRule="auto"/>
        <w:outlineLvl w:val="1"/>
        <w:rPr>
          <w:rFonts w:ascii="inherit" w:eastAsia="Times New Roman" w:hAnsi="inherit" w:cs="Arial"/>
          <w:color w:val="292929"/>
          <w:sz w:val="42"/>
          <w:szCs w:val="42"/>
        </w:rPr>
      </w:pPr>
      <w:r w:rsidRPr="00943FCD">
        <w:rPr>
          <w:rFonts w:ascii="inherit" w:eastAsia="Times New Roman" w:hAnsi="inherit" w:cs="Arial"/>
          <w:color w:val="292929"/>
          <w:sz w:val="42"/>
          <w:szCs w:val="42"/>
        </w:rPr>
        <w:t>Working Capital Ratios</w:t>
      </w:r>
    </w:p>
    <w:p w:rsidR="00943FCD" w:rsidRPr="00943FCD" w:rsidRDefault="00943FCD" w:rsidP="00943FCD">
      <w:pPr>
        <w:shd w:val="clear" w:color="auto" w:fill="FFFFFF"/>
        <w:spacing w:after="138" w:line="240" w:lineRule="auto"/>
        <w:rPr>
          <w:rFonts w:ascii="Arial" w:eastAsia="Times New Roman" w:hAnsi="Arial" w:cs="Arial"/>
          <w:color w:val="292929"/>
          <w:sz w:val="29"/>
          <w:szCs w:val="29"/>
        </w:rPr>
      </w:pPr>
      <w:r w:rsidRPr="00943FCD">
        <w:rPr>
          <w:rFonts w:ascii="Arial" w:eastAsia="Times New Roman" w:hAnsi="Arial" w:cs="Arial"/>
          <w:color w:val="292929"/>
          <w:sz w:val="29"/>
          <w:szCs w:val="29"/>
        </w:rPr>
        <w:t>Like the Liquidity ratios, it also analyses if the company can pay off the current debts or liabilities using the current assets. This ratio is crucial for the creditors to establish the liquidity of a company, and how quickly a company converts its assets to bring in cash for resolving the debts.</w:t>
      </w:r>
    </w:p>
    <w:tbl>
      <w:tblPr>
        <w:tblW w:w="9969" w:type="dxa"/>
        <w:tblCellMar>
          <w:top w:w="15" w:type="dxa"/>
          <w:left w:w="15" w:type="dxa"/>
          <w:bottom w:w="15" w:type="dxa"/>
          <w:right w:w="15" w:type="dxa"/>
        </w:tblCellMar>
        <w:tblLook w:val="04A0"/>
      </w:tblPr>
      <w:tblGrid>
        <w:gridCol w:w="801"/>
        <w:gridCol w:w="3040"/>
        <w:gridCol w:w="6128"/>
      </w:tblGrid>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b/>
                <w:bCs/>
                <w:sz w:val="25"/>
                <w:szCs w:val="25"/>
              </w:rPr>
            </w:pPr>
            <w:r w:rsidRPr="00943FCD">
              <w:rPr>
                <w:rFonts w:ascii="Times New Roman" w:eastAsia="Times New Roman" w:hAnsi="Times New Roman" w:cs="Times New Roman"/>
                <w:b/>
                <w:bCs/>
                <w:sz w:val="25"/>
                <w:szCs w:val="25"/>
              </w:rPr>
              <w:t>S. No.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b/>
                <w:bCs/>
                <w:sz w:val="25"/>
                <w:szCs w:val="25"/>
              </w:rPr>
            </w:pPr>
            <w:r w:rsidRPr="00943FCD">
              <w:rPr>
                <w:rFonts w:ascii="Times New Roman" w:eastAsia="Times New Roman" w:hAnsi="Times New Roman" w:cs="Times New Roman"/>
                <w:b/>
                <w:bCs/>
                <w:sz w:val="25"/>
                <w:szCs w:val="25"/>
              </w:rPr>
              <w:t>RATIOS</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b/>
                <w:bCs/>
                <w:sz w:val="25"/>
                <w:szCs w:val="25"/>
              </w:rPr>
            </w:pPr>
            <w:r w:rsidRPr="00943FCD">
              <w:rPr>
                <w:rFonts w:ascii="Times New Roman" w:eastAsia="Times New Roman" w:hAnsi="Times New Roman" w:cs="Times New Roman"/>
                <w:b/>
                <w:bCs/>
                <w:sz w:val="25"/>
                <w:szCs w:val="25"/>
              </w:rPr>
              <w:t>FORMULAS</w:t>
            </w:r>
          </w:p>
        </w:tc>
      </w:tr>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1</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Inventory Ratio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Net Sales / Inventory</w:t>
            </w:r>
          </w:p>
        </w:tc>
      </w:tr>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2</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Debtors Turnover Ratio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Total Sales /  Account Receivables</w:t>
            </w:r>
          </w:p>
        </w:tc>
      </w:tr>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3</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Debt Collection Ratio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Receivables  x Months or days in a year / Net Credit Sales for the year</w:t>
            </w:r>
          </w:p>
        </w:tc>
      </w:tr>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4</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Creditors Turnover Ratio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Net Credit Purchases / Average Accounts Payable</w:t>
            </w:r>
          </w:p>
        </w:tc>
      </w:tr>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5</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Average Payment Period</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Average Trade Creditors / Net Credit Purchases X 100</w:t>
            </w:r>
          </w:p>
        </w:tc>
      </w:tr>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6</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Working Capital Turnover Ratio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Net Sales / Working Capital</w:t>
            </w:r>
          </w:p>
        </w:tc>
      </w:tr>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7</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Fixed Assets Turnover Ratio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Cost of goods Sold / Total Fixed Assets</w:t>
            </w:r>
          </w:p>
        </w:tc>
      </w:tr>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8</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Capital Turnover Ratio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Cost of Sales / Capital Employed</w:t>
            </w:r>
          </w:p>
        </w:tc>
      </w:tr>
    </w:tbl>
    <w:p w:rsidR="00943FCD" w:rsidRPr="00943FCD" w:rsidRDefault="00943FCD" w:rsidP="00943FCD">
      <w:pPr>
        <w:shd w:val="clear" w:color="auto" w:fill="FFFFFF"/>
        <w:spacing w:before="277" w:after="138" w:line="240" w:lineRule="auto"/>
        <w:outlineLvl w:val="1"/>
        <w:rPr>
          <w:rFonts w:ascii="inherit" w:eastAsia="Times New Roman" w:hAnsi="inherit" w:cs="Arial"/>
          <w:color w:val="292929"/>
          <w:sz w:val="42"/>
          <w:szCs w:val="42"/>
        </w:rPr>
      </w:pPr>
      <w:r w:rsidRPr="00943FCD">
        <w:rPr>
          <w:rFonts w:ascii="inherit" w:eastAsia="Times New Roman" w:hAnsi="inherit" w:cs="Arial"/>
          <w:color w:val="292929"/>
          <w:sz w:val="42"/>
          <w:szCs w:val="42"/>
        </w:rPr>
        <w:t>Capital Structure Ratios</w:t>
      </w:r>
    </w:p>
    <w:p w:rsidR="00943FCD" w:rsidRPr="00943FCD" w:rsidRDefault="00943FCD" w:rsidP="00943FCD">
      <w:pPr>
        <w:shd w:val="clear" w:color="auto" w:fill="FFFFFF"/>
        <w:spacing w:after="138" w:line="240" w:lineRule="auto"/>
        <w:rPr>
          <w:rFonts w:ascii="Arial" w:eastAsia="Times New Roman" w:hAnsi="Arial" w:cs="Arial"/>
          <w:color w:val="292929"/>
          <w:sz w:val="29"/>
          <w:szCs w:val="29"/>
        </w:rPr>
      </w:pPr>
      <w:r w:rsidRPr="00943FCD">
        <w:rPr>
          <w:rFonts w:ascii="Arial" w:eastAsia="Times New Roman" w:hAnsi="Arial" w:cs="Arial"/>
          <w:color w:val="292929"/>
          <w:sz w:val="29"/>
          <w:szCs w:val="29"/>
        </w:rPr>
        <w:t>Each firm or company has capital or funds to finance its operations. These ratios, i.e., the Capital Structure Ratios, analyze how structurally a firm uses the capital or funds.</w:t>
      </w:r>
    </w:p>
    <w:tbl>
      <w:tblPr>
        <w:tblW w:w="9969" w:type="dxa"/>
        <w:tblCellMar>
          <w:top w:w="15" w:type="dxa"/>
          <w:left w:w="15" w:type="dxa"/>
          <w:bottom w:w="15" w:type="dxa"/>
          <w:right w:w="15" w:type="dxa"/>
        </w:tblCellMar>
        <w:tblLook w:val="04A0"/>
      </w:tblPr>
      <w:tblGrid>
        <w:gridCol w:w="915"/>
        <w:gridCol w:w="2496"/>
        <w:gridCol w:w="6558"/>
      </w:tblGrid>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b/>
                <w:bCs/>
                <w:sz w:val="25"/>
                <w:szCs w:val="25"/>
              </w:rPr>
            </w:pPr>
            <w:r w:rsidRPr="00943FCD">
              <w:rPr>
                <w:rFonts w:ascii="Times New Roman" w:eastAsia="Times New Roman" w:hAnsi="Times New Roman" w:cs="Times New Roman"/>
                <w:b/>
                <w:bCs/>
                <w:sz w:val="25"/>
                <w:szCs w:val="25"/>
              </w:rPr>
              <w:t>S. No.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b/>
                <w:bCs/>
                <w:sz w:val="25"/>
                <w:szCs w:val="25"/>
              </w:rPr>
            </w:pPr>
            <w:r w:rsidRPr="00943FCD">
              <w:rPr>
                <w:rFonts w:ascii="Times New Roman" w:eastAsia="Times New Roman" w:hAnsi="Times New Roman" w:cs="Times New Roman"/>
                <w:b/>
                <w:bCs/>
                <w:sz w:val="25"/>
                <w:szCs w:val="25"/>
              </w:rPr>
              <w:t>RATIOS</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b/>
                <w:bCs/>
                <w:sz w:val="25"/>
                <w:szCs w:val="25"/>
              </w:rPr>
            </w:pPr>
            <w:r w:rsidRPr="00943FCD">
              <w:rPr>
                <w:rFonts w:ascii="Times New Roman" w:eastAsia="Times New Roman" w:hAnsi="Times New Roman" w:cs="Times New Roman"/>
                <w:b/>
                <w:bCs/>
                <w:sz w:val="25"/>
                <w:szCs w:val="25"/>
              </w:rPr>
              <w:t>FORMULAS</w:t>
            </w:r>
          </w:p>
        </w:tc>
      </w:tr>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1</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Debt Equity Ratio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Total Long Term Debts / Shareholders Fund</w:t>
            </w:r>
          </w:p>
        </w:tc>
      </w:tr>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2</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Proprietary Ratio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Shareholders Fund/ Total Assets</w:t>
            </w:r>
          </w:p>
        </w:tc>
      </w:tr>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3</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Capital Gearing ratio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Equity Share Capital / Fixed Interest Bearing Funds</w:t>
            </w:r>
          </w:p>
        </w:tc>
      </w:tr>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4</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Debt Service Ratio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Net profit Before Interest &amp; Taxes / Fixed Interest Charges</w:t>
            </w:r>
          </w:p>
        </w:tc>
      </w:tr>
    </w:tbl>
    <w:p w:rsidR="00943FCD" w:rsidRPr="00943FCD" w:rsidRDefault="00943FCD" w:rsidP="00943FCD">
      <w:pPr>
        <w:shd w:val="clear" w:color="auto" w:fill="FFFFFF"/>
        <w:spacing w:before="277" w:after="138" w:line="240" w:lineRule="auto"/>
        <w:outlineLvl w:val="1"/>
        <w:rPr>
          <w:rFonts w:ascii="inherit" w:eastAsia="Times New Roman" w:hAnsi="inherit" w:cs="Arial"/>
          <w:color w:val="292929"/>
          <w:sz w:val="42"/>
          <w:szCs w:val="42"/>
        </w:rPr>
      </w:pPr>
      <w:r w:rsidRPr="00943FCD">
        <w:rPr>
          <w:rFonts w:ascii="inherit" w:eastAsia="Times New Roman" w:hAnsi="inherit" w:cs="Arial"/>
          <w:color w:val="292929"/>
          <w:sz w:val="42"/>
          <w:szCs w:val="42"/>
        </w:rPr>
        <w:t>Overall Profitability Ratio</w:t>
      </w:r>
    </w:p>
    <w:p w:rsidR="00943FCD" w:rsidRPr="00943FCD" w:rsidRDefault="00943FCD" w:rsidP="00943FCD">
      <w:pPr>
        <w:shd w:val="clear" w:color="auto" w:fill="FFFFFF"/>
        <w:spacing w:after="138" w:line="240" w:lineRule="auto"/>
        <w:rPr>
          <w:rFonts w:ascii="Arial" w:eastAsia="Times New Roman" w:hAnsi="Arial" w:cs="Arial"/>
          <w:color w:val="292929"/>
          <w:sz w:val="29"/>
          <w:szCs w:val="29"/>
        </w:rPr>
      </w:pPr>
      <w:r w:rsidRPr="00943FCD">
        <w:rPr>
          <w:rFonts w:ascii="Arial" w:eastAsia="Times New Roman" w:hAnsi="Arial" w:cs="Arial"/>
          <w:color w:val="292929"/>
          <w:sz w:val="29"/>
          <w:szCs w:val="29"/>
        </w:rPr>
        <w:t>True to its name, these ratios measure how profitable a particular firm or company is, or how it can turn its assets and capital into profits for future use.</w:t>
      </w:r>
    </w:p>
    <w:tbl>
      <w:tblPr>
        <w:tblW w:w="9969" w:type="dxa"/>
        <w:tblCellMar>
          <w:top w:w="15" w:type="dxa"/>
          <w:left w:w="15" w:type="dxa"/>
          <w:bottom w:w="15" w:type="dxa"/>
          <w:right w:w="15" w:type="dxa"/>
        </w:tblCellMar>
        <w:tblLook w:val="04A0"/>
      </w:tblPr>
      <w:tblGrid>
        <w:gridCol w:w="1314"/>
        <w:gridCol w:w="4578"/>
        <w:gridCol w:w="4077"/>
      </w:tblGrid>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b/>
                <w:bCs/>
                <w:sz w:val="25"/>
                <w:szCs w:val="25"/>
              </w:rPr>
            </w:pPr>
            <w:r w:rsidRPr="00943FCD">
              <w:rPr>
                <w:rFonts w:ascii="Times New Roman" w:eastAsia="Times New Roman" w:hAnsi="Times New Roman" w:cs="Times New Roman"/>
                <w:b/>
                <w:bCs/>
                <w:sz w:val="25"/>
                <w:szCs w:val="25"/>
              </w:rPr>
              <w:t>S. No.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b/>
                <w:bCs/>
                <w:sz w:val="25"/>
                <w:szCs w:val="25"/>
              </w:rPr>
            </w:pPr>
            <w:r w:rsidRPr="00943FCD">
              <w:rPr>
                <w:rFonts w:ascii="Times New Roman" w:eastAsia="Times New Roman" w:hAnsi="Times New Roman" w:cs="Times New Roman"/>
                <w:b/>
                <w:bCs/>
                <w:sz w:val="25"/>
                <w:szCs w:val="25"/>
              </w:rPr>
              <w:t>RATIOS</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b/>
                <w:bCs/>
                <w:sz w:val="25"/>
                <w:szCs w:val="25"/>
              </w:rPr>
            </w:pPr>
            <w:r w:rsidRPr="00943FCD">
              <w:rPr>
                <w:rFonts w:ascii="Times New Roman" w:eastAsia="Times New Roman" w:hAnsi="Times New Roman" w:cs="Times New Roman"/>
                <w:b/>
                <w:bCs/>
                <w:sz w:val="25"/>
                <w:szCs w:val="25"/>
              </w:rPr>
              <w:t>FORMULAS</w:t>
            </w:r>
          </w:p>
        </w:tc>
      </w:tr>
      <w:tr w:rsidR="00943FCD" w:rsidRPr="00943FCD" w:rsidTr="00943FCD">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1</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Overall Profit Ability Ratio</w:t>
            </w:r>
          </w:p>
        </w:tc>
        <w:tc>
          <w:tcPr>
            <w:tcW w:w="0" w:type="auto"/>
            <w:tcBorders>
              <w:top w:val="single" w:sz="6" w:space="0" w:color="DDDDDD"/>
            </w:tcBorders>
            <w:shd w:val="clear" w:color="auto" w:fill="auto"/>
            <w:tcMar>
              <w:top w:w="111" w:type="dxa"/>
              <w:left w:w="111" w:type="dxa"/>
              <w:bottom w:w="111" w:type="dxa"/>
              <w:right w:w="111" w:type="dxa"/>
            </w:tcMar>
            <w:hideMark/>
          </w:tcPr>
          <w:p w:rsidR="00943FCD" w:rsidRPr="00943FCD" w:rsidRDefault="00943FCD" w:rsidP="00943FCD">
            <w:pPr>
              <w:spacing w:before="346" w:after="346" w:line="240" w:lineRule="auto"/>
              <w:rPr>
                <w:rFonts w:ascii="Times New Roman" w:eastAsia="Times New Roman" w:hAnsi="Times New Roman" w:cs="Times New Roman"/>
                <w:sz w:val="25"/>
                <w:szCs w:val="25"/>
              </w:rPr>
            </w:pPr>
            <w:r w:rsidRPr="00943FCD">
              <w:rPr>
                <w:rFonts w:ascii="Times New Roman" w:eastAsia="Times New Roman" w:hAnsi="Times New Roman" w:cs="Times New Roman"/>
                <w:sz w:val="25"/>
                <w:szCs w:val="25"/>
              </w:rPr>
              <w:t>Net Profit / Total Assets</w:t>
            </w:r>
          </w:p>
        </w:tc>
      </w:tr>
    </w:tbl>
    <w:p w:rsidR="00943FCD" w:rsidRPr="00943FCD" w:rsidRDefault="00943FCD" w:rsidP="00943FCD">
      <w:pPr>
        <w:shd w:val="clear" w:color="auto" w:fill="FFFFFF"/>
        <w:spacing w:after="0" w:line="240" w:lineRule="auto"/>
        <w:jc w:val="center"/>
        <w:rPr>
          <w:rFonts w:ascii="Arial" w:eastAsia="Times New Roman" w:hAnsi="Arial" w:cs="Arial"/>
          <w:color w:val="292929"/>
          <w:sz w:val="19"/>
          <w:szCs w:val="19"/>
        </w:rPr>
      </w:pPr>
      <w:hyperlink r:id="rId5" w:tgtFrame="_blank" w:tooltip="Request a Callback" w:history="1">
        <w:r w:rsidRPr="00943FCD">
          <w:rPr>
            <w:rFonts w:ascii="Arial" w:eastAsia="Times New Roman" w:hAnsi="Arial" w:cs="Arial"/>
            <w:b/>
            <w:bCs/>
            <w:color w:val="FFFFFF"/>
            <w:sz w:val="19"/>
            <w:u w:val="single"/>
          </w:rPr>
          <w:t>Ask from Experts!</w:t>
        </w:r>
      </w:hyperlink>
    </w:p>
    <w:p w:rsidR="00943FCD" w:rsidRPr="00943FCD" w:rsidRDefault="00943FCD" w:rsidP="00943FCD">
      <w:pPr>
        <w:pBdr>
          <w:bottom w:val="single" w:sz="6" w:space="1" w:color="auto"/>
        </w:pBdr>
        <w:spacing w:after="0" w:line="240" w:lineRule="auto"/>
        <w:jc w:val="center"/>
        <w:rPr>
          <w:rFonts w:ascii="Arial" w:eastAsia="Times New Roman" w:hAnsi="Arial" w:cs="Arial"/>
          <w:vanish/>
          <w:sz w:val="16"/>
          <w:szCs w:val="16"/>
        </w:rPr>
      </w:pPr>
      <w:r w:rsidRPr="00943FCD">
        <w:rPr>
          <w:rFonts w:ascii="Arial" w:eastAsia="Times New Roman" w:hAnsi="Arial" w:cs="Arial"/>
          <w:vanish/>
          <w:sz w:val="16"/>
          <w:szCs w:val="16"/>
        </w:rPr>
        <w:t>Top of Form</w:t>
      </w:r>
    </w:p>
    <w:p w:rsidR="00022083" w:rsidRPr="00943FCD" w:rsidRDefault="00943FCD" w:rsidP="00022083">
      <w:pPr>
        <w:shd w:val="clear" w:color="auto" w:fill="FFFFFF"/>
        <w:spacing w:after="0" w:line="240" w:lineRule="auto"/>
        <w:rPr>
          <w:rFonts w:ascii="inherit" w:eastAsia="Times New Roman" w:hAnsi="inherit" w:cs="Arial"/>
          <w:b/>
          <w:bCs/>
          <w:caps/>
          <w:color w:val="292929"/>
          <w:shd w:val="clear" w:color="auto" w:fill="FFFFFF"/>
        </w:rPr>
      </w:pPr>
      <w:r w:rsidRPr="00943FCD">
        <w:rPr>
          <w:rFonts w:ascii="Arial" w:eastAsia="Times New Roman" w:hAnsi="Arial" w:cs="Arial"/>
          <w:color w:val="292929"/>
          <w:sz w:val="19"/>
          <w:szCs w:val="19"/>
        </w:rPr>
        <w:br/>
      </w:r>
      <w:r w:rsidRPr="00943FCD">
        <w:rPr>
          <w:rFonts w:ascii="Arial" w:eastAsia="Times New Roman" w:hAnsi="Arial" w:cs="Arial"/>
          <w:color w:val="292929"/>
          <w:sz w:val="19"/>
          <w:szCs w:val="19"/>
        </w:rPr>
        <w:br/>
      </w:r>
      <w:r w:rsidRPr="00943FCD">
        <w:rPr>
          <w:rFonts w:ascii="Arial" w:eastAsia="Times New Roman" w:hAnsi="Arial" w:cs="Arial"/>
          <w:color w:val="292929"/>
          <w:sz w:val="19"/>
          <w:szCs w:val="19"/>
        </w:rPr>
        <w:br/>
      </w:r>
      <w:r w:rsidRPr="00943FCD">
        <w:rPr>
          <w:rFonts w:ascii="Arial" w:eastAsia="Times New Roman" w:hAnsi="Arial" w:cs="Arial"/>
          <w:color w:val="292929"/>
          <w:sz w:val="19"/>
          <w:szCs w:val="19"/>
        </w:rPr>
        <w:br/>
      </w:r>
      <w:r w:rsidRPr="00943FCD">
        <w:rPr>
          <w:rFonts w:ascii="Arial" w:eastAsia="Times New Roman" w:hAnsi="Arial" w:cs="Arial"/>
          <w:color w:val="292929"/>
          <w:sz w:val="19"/>
          <w:szCs w:val="19"/>
        </w:rPr>
        <w:br/>
      </w:r>
      <w:r w:rsidRPr="00943FCD">
        <w:rPr>
          <w:rFonts w:ascii="Arial" w:eastAsia="Times New Roman" w:hAnsi="Arial" w:cs="Arial"/>
          <w:color w:val="292929"/>
          <w:sz w:val="19"/>
          <w:szCs w:val="19"/>
        </w:rPr>
        <w:br/>
      </w:r>
      <w:r w:rsidRPr="00943FCD">
        <w:rPr>
          <w:rFonts w:ascii="Arial" w:eastAsia="Times New Roman" w:hAnsi="Arial" w:cs="Arial"/>
          <w:color w:val="292929"/>
          <w:sz w:val="19"/>
          <w:szCs w:val="19"/>
        </w:rPr>
        <w:br/>
      </w:r>
      <w:r w:rsidRPr="00943FCD">
        <w:rPr>
          <w:rFonts w:ascii="Arial" w:eastAsia="Times New Roman" w:hAnsi="Arial" w:cs="Arial"/>
          <w:color w:val="292929"/>
          <w:sz w:val="19"/>
          <w:szCs w:val="19"/>
        </w:rPr>
        <w:br/>
      </w:r>
      <w:r w:rsidRPr="00943FCD">
        <w:rPr>
          <w:rFonts w:ascii="Arial" w:eastAsia="Times New Roman" w:hAnsi="Arial" w:cs="Arial"/>
          <w:color w:val="292929"/>
          <w:sz w:val="19"/>
          <w:szCs w:val="19"/>
        </w:rPr>
        <w:br/>
      </w:r>
      <w:r w:rsidRPr="00943FCD">
        <w:rPr>
          <w:rFonts w:ascii="Arial" w:eastAsia="Times New Roman" w:hAnsi="Arial" w:cs="Arial"/>
          <w:color w:val="292929"/>
          <w:sz w:val="19"/>
          <w:szCs w:val="19"/>
        </w:rPr>
        <w:br/>
      </w:r>
      <w:r w:rsidRPr="00943FCD">
        <w:rPr>
          <w:rFonts w:ascii="Arial" w:eastAsia="Times New Roman" w:hAnsi="Arial" w:cs="Arial"/>
          <w:color w:val="292929"/>
          <w:sz w:val="19"/>
          <w:szCs w:val="19"/>
        </w:rPr>
        <w:br/>
      </w:r>
      <w:r w:rsidRPr="00943FCD">
        <w:rPr>
          <w:rFonts w:ascii="Arial" w:eastAsia="Times New Roman" w:hAnsi="Arial" w:cs="Arial"/>
          <w:color w:val="292929"/>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60.9pt;height:18pt" o:ole="">
            <v:imagedata r:id="rId6" o:title=""/>
          </v:shape>
          <w:control r:id="rId7" w:name="DefaultOcxName" w:shapeid="_x0000_i1089"/>
        </w:object>
      </w:r>
      <w:r w:rsidRPr="00943FCD">
        <w:rPr>
          <w:rFonts w:ascii="Arial" w:eastAsia="Times New Roman" w:hAnsi="Arial" w:cs="Arial"/>
          <w:color w:val="292929"/>
          <w:sz w:val="19"/>
          <w:szCs w:val="19"/>
        </w:rPr>
        <w:br/>
      </w:r>
      <w:r w:rsidRPr="00943FCD">
        <w:rPr>
          <w:rFonts w:ascii="Arial" w:eastAsia="Times New Roman" w:hAnsi="Arial" w:cs="Arial"/>
          <w:color w:val="292929"/>
          <w:sz w:val="19"/>
          <w:szCs w:val="19"/>
        </w:rPr>
        <w:object w:dxaOrig="1440" w:dyaOrig="1440">
          <v:shape id="_x0000_i1088" type="#_x0000_t75" style="width:60.9pt;height:18pt" o:ole="">
            <v:imagedata r:id="rId6" o:title=""/>
          </v:shape>
          <w:control r:id="rId8" w:name="DefaultOcxName1" w:shapeid="_x0000_i1088"/>
        </w:object>
      </w:r>
      <w:r w:rsidRPr="00943FCD">
        <w:rPr>
          <w:rFonts w:ascii="Arial" w:eastAsia="Times New Roman" w:hAnsi="Arial" w:cs="Arial"/>
          <w:color w:val="292929"/>
          <w:sz w:val="19"/>
          <w:szCs w:val="19"/>
        </w:rPr>
        <w:br/>
      </w:r>
    </w:p>
    <w:sectPr w:rsidR="00022083" w:rsidRPr="00943FCD" w:rsidSect="00123B4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523A4"/>
    <w:multiLevelType w:val="multilevel"/>
    <w:tmpl w:val="01C4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0728D7"/>
    <w:multiLevelType w:val="multilevel"/>
    <w:tmpl w:val="F2C87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47938FC"/>
    <w:multiLevelType w:val="multilevel"/>
    <w:tmpl w:val="C6564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AD2C01"/>
    <w:multiLevelType w:val="multilevel"/>
    <w:tmpl w:val="9C34F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360"/>
        </w:tabs>
        <w:ind w:left="36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EF67D56"/>
    <w:multiLevelType w:val="multilevel"/>
    <w:tmpl w:val="3752B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savePreviewPicture/>
  <w:compat/>
  <w:rsids>
    <w:rsidRoot w:val="00943FCD"/>
    <w:rsid w:val="00022083"/>
    <w:rsid w:val="00123B40"/>
    <w:rsid w:val="00943F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3B40"/>
  </w:style>
  <w:style w:type="paragraph" w:styleId="Heading2">
    <w:name w:val="heading 2"/>
    <w:basedOn w:val="Normal"/>
    <w:link w:val="Heading2Char"/>
    <w:uiPriority w:val="9"/>
    <w:qFormat/>
    <w:rsid w:val="00943F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3FC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943FC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3F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3FCD"/>
    <w:rPr>
      <w:rFonts w:ascii="Tahoma" w:hAnsi="Tahoma" w:cs="Tahoma"/>
      <w:sz w:val="16"/>
      <w:szCs w:val="16"/>
    </w:rPr>
  </w:style>
  <w:style w:type="character" w:customStyle="1" w:styleId="Heading2Char">
    <w:name w:val="Heading 2 Char"/>
    <w:basedOn w:val="DefaultParagraphFont"/>
    <w:link w:val="Heading2"/>
    <w:uiPriority w:val="9"/>
    <w:rsid w:val="00943FC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3FCD"/>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943FCD"/>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943FC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3FCD"/>
    <w:rPr>
      <w:color w:val="0000FF"/>
      <w:u w:val="single"/>
    </w:rPr>
  </w:style>
  <w:style w:type="paragraph" w:styleId="z-TopofForm">
    <w:name w:val="HTML Top of Form"/>
    <w:basedOn w:val="Normal"/>
    <w:next w:val="Normal"/>
    <w:link w:val="z-TopofFormChar"/>
    <w:hidden/>
    <w:uiPriority w:val="99"/>
    <w:semiHidden/>
    <w:unhideWhenUsed/>
    <w:rsid w:val="00943FC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943FCD"/>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43FC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943FCD"/>
    <w:rPr>
      <w:rFonts w:ascii="Arial" w:eastAsia="Times New Roman" w:hAnsi="Arial" w:cs="Arial"/>
      <w:vanish/>
      <w:sz w:val="16"/>
      <w:szCs w:val="16"/>
    </w:rPr>
  </w:style>
  <w:style w:type="character" w:customStyle="1" w:styleId="poststags">
    <w:name w:val="posts_tags"/>
    <w:basedOn w:val="DefaultParagraphFont"/>
    <w:rsid w:val="00943FCD"/>
  </w:style>
</w:styles>
</file>

<file path=word/webSettings.xml><?xml version="1.0" encoding="utf-8"?>
<w:webSettings xmlns:r="http://schemas.openxmlformats.org/officeDocument/2006/relationships" xmlns:w="http://schemas.openxmlformats.org/wordprocessingml/2006/main">
  <w:divs>
    <w:div w:id="1796823688">
      <w:bodyDiv w:val="1"/>
      <w:marLeft w:val="0"/>
      <w:marRight w:val="0"/>
      <w:marTop w:val="0"/>
      <w:marBottom w:val="0"/>
      <w:divBdr>
        <w:top w:val="none" w:sz="0" w:space="0" w:color="auto"/>
        <w:left w:val="none" w:sz="0" w:space="0" w:color="auto"/>
        <w:bottom w:val="none" w:sz="0" w:space="0" w:color="auto"/>
        <w:right w:val="none" w:sz="0" w:space="0" w:color="auto"/>
      </w:divBdr>
      <w:divsChild>
        <w:div w:id="1812168501">
          <w:marLeft w:val="0"/>
          <w:marRight w:val="0"/>
          <w:marTop w:val="0"/>
          <w:marBottom w:val="0"/>
          <w:divBdr>
            <w:top w:val="none" w:sz="0" w:space="0" w:color="auto"/>
            <w:left w:val="none" w:sz="0" w:space="0" w:color="auto"/>
            <w:bottom w:val="none" w:sz="0" w:space="0" w:color="auto"/>
            <w:right w:val="none" w:sz="0" w:space="0" w:color="auto"/>
          </w:divBdr>
          <w:divsChild>
            <w:div w:id="685405265">
              <w:marLeft w:val="0"/>
              <w:marRight w:val="0"/>
              <w:marTop w:val="0"/>
              <w:marBottom w:val="0"/>
              <w:divBdr>
                <w:top w:val="none" w:sz="0" w:space="0" w:color="auto"/>
                <w:left w:val="none" w:sz="0" w:space="0" w:color="auto"/>
                <w:bottom w:val="none" w:sz="0" w:space="0" w:color="auto"/>
                <w:right w:val="none" w:sz="0" w:space="0" w:color="auto"/>
              </w:divBdr>
              <w:divsChild>
                <w:div w:id="1179855486">
                  <w:marLeft w:val="-208"/>
                  <w:marRight w:val="-208"/>
                  <w:marTop w:val="0"/>
                  <w:marBottom w:val="0"/>
                  <w:divBdr>
                    <w:top w:val="none" w:sz="0" w:space="0" w:color="auto"/>
                    <w:left w:val="none" w:sz="0" w:space="0" w:color="auto"/>
                    <w:bottom w:val="none" w:sz="0" w:space="0" w:color="auto"/>
                    <w:right w:val="none" w:sz="0" w:space="0" w:color="auto"/>
                  </w:divBdr>
                  <w:divsChild>
                    <w:div w:id="268894735">
                      <w:marLeft w:val="0"/>
                      <w:marRight w:val="0"/>
                      <w:marTop w:val="0"/>
                      <w:marBottom w:val="0"/>
                      <w:divBdr>
                        <w:top w:val="none" w:sz="0" w:space="0" w:color="auto"/>
                        <w:left w:val="none" w:sz="0" w:space="0" w:color="auto"/>
                        <w:bottom w:val="none" w:sz="0" w:space="0" w:color="auto"/>
                        <w:right w:val="none" w:sz="0" w:space="0" w:color="auto"/>
                      </w:divBdr>
                      <w:divsChild>
                        <w:div w:id="852837374">
                          <w:marLeft w:val="0"/>
                          <w:marRight w:val="0"/>
                          <w:marTop w:val="0"/>
                          <w:marBottom w:val="0"/>
                          <w:divBdr>
                            <w:top w:val="none" w:sz="0" w:space="0" w:color="auto"/>
                            <w:left w:val="none" w:sz="0" w:space="0" w:color="auto"/>
                            <w:bottom w:val="none" w:sz="0" w:space="0" w:color="auto"/>
                            <w:right w:val="none" w:sz="0" w:space="0" w:color="auto"/>
                          </w:divBdr>
                          <w:divsChild>
                            <w:div w:id="3283874">
                              <w:marLeft w:val="0"/>
                              <w:marRight w:val="0"/>
                              <w:marTop w:val="0"/>
                              <w:marBottom w:val="0"/>
                              <w:divBdr>
                                <w:top w:val="none" w:sz="0" w:space="0" w:color="auto"/>
                                <w:left w:val="none" w:sz="0" w:space="0" w:color="auto"/>
                                <w:bottom w:val="none" w:sz="0" w:space="0" w:color="auto"/>
                                <w:right w:val="none" w:sz="0" w:space="0" w:color="auto"/>
                              </w:divBdr>
                              <w:divsChild>
                                <w:div w:id="556748503">
                                  <w:marLeft w:val="0"/>
                                  <w:marRight w:val="0"/>
                                  <w:marTop w:val="0"/>
                                  <w:marBottom w:val="0"/>
                                  <w:divBdr>
                                    <w:top w:val="none" w:sz="0" w:space="0" w:color="auto"/>
                                    <w:left w:val="none" w:sz="0" w:space="0" w:color="auto"/>
                                    <w:bottom w:val="none" w:sz="0" w:space="0" w:color="auto"/>
                                    <w:right w:val="none" w:sz="0" w:space="0" w:color="auto"/>
                                  </w:divBdr>
                                  <w:divsChild>
                                    <w:div w:id="828639287">
                                      <w:marLeft w:val="-208"/>
                                      <w:marRight w:val="-208"/>
                                      <w:marTop w:val="0"/>
                                      <w:marBottom w:val="0"/>
                                      <w:divBdr>
                                        <w:top w:val="none" w:sz="0" w:space="0" w:color="auto"/>
                                        <w:left w:val="none" w:sz="0" w:space="0" w:color="auto"/>
                                        <w:bottom w:val="none" w:sz="0" w:space="0" w:color="auto"/>
                                        <w:right w:val="none" w:sz="0" w:space="0" w:color="auto"/>
                                      </w:divBdr>
                                      <w:divsChild>
                                        <w:div w:id="154612848">
                                          <w:marLeft w:val="0"/>
                                          <w:marRight w:val="0"/>
                                          <w:marTop w:val="0"/>
                                          <w:marBottom w:val="0"/>
                                          <w:divBdr>
                                            <w:top w:val="none" w:sz="0" w:space="0" w:color="auto"/>
                                            <w:left w:val="none" w:sz="0" w:space="0" w:color="auto"/>
                                            <w:bottom w:val="none" w:sz="0" w:space="0" w:color="auto"/>
                                            <w:right w:val="none" w:sz="0" w:space="0" w:color="auto"/>
                                          </w:divBdr>
                                          <w:divsChild>
                                            <w:div w:id="1988900518">
                                              <w:marLeft w:val="0"/>
                                              <w:marRight w:val="0"/>
                                              <w:marTop w:val="0"/>
                                              <w:marBottom w:val="0"/>
                                              <w:divBdr>
                                                <w:top w:val="none" w:sz="0" w:space="0" w:color="auto"/>
                                                <w:left w:val="none" w:sz="0" w:space="0" w:color="auto"/>
                                                <w:bottom w:val="none" w:sz="0" w:space="0" w:color="auto"/>
                                                <w:right w:val="none" w:sz="0" w:space="0" w:color="auto"/>
                                              </w:divBdr>
                                              <w:divsChild>
                                                <w:div w:id="219829254">
                                                  <w:marLeft w:val="0"/>
                                                  <w:marRight w:val="0"/>
                                                  <w:marTop w:val="0"/>
                                                  <w:marBottom w:val="0"/>
                                                  <w:divBdr>
                                                    <w:top w:val="none" w:sz="0" w:space="0" w:color="auto"/>
                                                    <w:left w:val="none" w:sz="0" w:space="0" w:color="auto"/>
                                                    <w:bottom w:val="none" w:sz="0" w:space="0" w:color="auto"/>
                                                    <w:right w:val="none" w:sz="0" w:space="0" w:color="auto"/>
                                                  </w:divBdr>
                                                  <w:divsChild>
                                                    <w:div w:id="1944260399">
                                                      <w:marLeft w:val="0"/>
                                                      <w:marRight w:val="0"/>
                                                      <w:marTop w:val="0"/>
                                                      <w:marBottom w:val="0"/>
                                                      <w:divBdr>
                                                        <w:top w:val="none" w:sz="0" w:space="0" w:color="auto"/>
                                                        <w:left w:val="none" w:sz="0" w:space="0" w:color="auto"/>
                                                        <w:bottom w:val="none" w:sz="0" w:space="0" w:color="auto"/>
                                                        <w:right w:val="none" w:sz="0" w:space="0" w:color="auto"/>
                                                      </w:divBdr>
                                                      <w:divsChild>
                                                        <w:div w:id="208256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0863951">
                                                  <w:marLeft w:val="0"/>
                                                  <w:marRight w:val="0"/>
                                                  <w:marTop w:val="0"/>
                                                  <w:marBottom w:val="0"/>
                                                  <w:divBdr>
                                                    <w:top w:val="none" w:sz="0" w:space="0" w:color="auto"/>
                                                    <w:left w:val="none" w:sz="0" w:space="0" w:color="auto"/>
                                                    <w:bottom w:val="none" w:sz="0" w:space="0" w:color="auto"/>
                                                    <w:right w:val="none" w:sz="0" w:space="0" w:color="auto"/>
                                                  </w:divBdr>
                                                  <w:divsChild>
                                                    <w:div w:id="10894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506201">
                                  <w:marLeft w:val="0"/>
                                  <w:marRight w:val="0"/>
                                  <w:marTop w:val="0"/>
                                  <w:marBottom w:val="0"/>
                                  <w:divBdr>
                                    <w:top w:val="none" w:sz="0" w:space="0" w:color="auto"/>
                                    <w:left w:val="none" w:sz="0" w:space="0" w:color="auto"/>
                                    <w:bottom w:val="none" w:sz="0" w:space="0" w:color="auto"/>
                                    <w:right w:val="none" w:sz="0" w:space="0" w:color="auto"/>
                                  </w:divBdr>
                                  <w:divsChild>
                                    <w:div w:id="81009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927054">
                          <w:marLeft w:val="0"/>
                          <w:marRight w:val="0"/>
                          <w:marTop w:val="0"/>
                          <w:marBottom w:val="0"/>
                          <w:divBdr>
                            <w:top w:val="single" w:sz="6" w:space="21" w:color="D9D9D9"/>
                            <w:left w:val="none" w:sz="0" w:space="0" w:color="auto"/>
                            <w:bottom w:val="single" w:sz="12" w:space="10" w:color="D9D9D9"/>
                            <w:right w:val="none" w:sz="0" w:space="0" w:color="auto"/>
                          </w:divBdr>
                          <w:divsChild>
                            <w:div w:id="1959411804">
                              <w:marLeft w:val="0"/>
                              <w:marRight w:val="0"/>
                              <w:marTop w:val="0"/>
                              <w:marBottom w:val="0"/>
                              <w:divBdr>
                                <w:top w:val="none" w:sz="0" w:space="0" w:color="auto"/>
                                <w:left w:val="none" w:sz="0" w:space="0" w:color="auto"/>
                                <w:bottom w:val="none" w:sz="0" w:space="0" w:color="auto"/>
                                <w:right w:val="single" w:sz="12" w:space="10" w:color="D9D9D9"/>
                              </w:divBdr>
                            </w:div>
                          </w:divsChild>
                        </w:div>
                        <w:div w:id="459304451">
                          <w:marLeft w:val="0"/>
                          <w:marRight w:val="0"/>
                          <w:marTop w:val="0"/>
                          <w:marBottom w:val="0"/>
                          <w:divBdr>
                            <w:top w:val="none" w:sz="0" w:space="0" w:color="auto"/>
                            <w:left w:val="none" w:sz="0" w:space="0" w:color="auto"/>
                            <w:bottom w:val="none" w:sz="0" w:space="0" w:color="auto"/>
                            <w:right w:val="none" w:sz="0" w:space="0" w:color="auto"/>
                          </w:divBdr>
                        </w:div>
                      </w:divsChild>
                    </w:div>
                    <w:div w:id="503016167">
                      <w:marLeft w:val="0"/>
                      <w:marRight w:val="0"/>
                      <w:marTop w:val="0"/>
                      <w:marBottom w:val="0"/>
                      <w:divBdr>
                        <w:top w:val="none" w:sz="0" w:space="0" w:color="auto"/>
                        <w:left w:val="none" w:sz="0" w:space="0" w:color="auto"/>
                        <w:bottom w:val="none" w:sz="0" w:space="0" w:color="auto"/>
                        <w:right w:val="none" w:sz="0" w:space="0" w:color="auto"/>
                      </w:divBdr>
                      <w:divsChild>
                        <w:div w:id="1856187869">
                          <w:marLeft w:val="0"/>
                          <w:marRight w:val="0"/>
                          <w:marTop w:val="0"/>
                          <w:marBottom w:val="0"/>
                          <w:divBdr>
                            <w:top w:val="none" w:sz="0" w:space="0" w:color="auto"/>
                            <w:left w:val="none" w:sz="0" w:space="0" w:color="auto"/>
                            <w:bottom w:val="none" w:sz="0" w:space="0" w:color="auto"/>
                            <w:right w:val="none" w:sz="0" w:space="0" w:color="auto"/>
                          </w:divBdr>
                          <w:divsChild>
                            <w:div w:id="1613392725">
                              <w:marLeft w:val="0"/>
                              <w:marRight w:val="0"/>
                              <w:marTop w:val="208"/>
                              <w:marBottom w:val="0"/>
                              <w:divBdr>
                                <w:top w:val="none" w:sz="0" w:space="0" w:color="auto"/>
                                <w:left w:val="none" w:sz="0" w:space="0" w:color="auto"/>
                                <w:bottom w:val="none" w:sz="0" w:space="0" w:color="auto"/>
                                <w:right w:val="none" w:sz="0" w:space="0" w:color="auto"/>
                              </w:divBdr>
                            </w:div>
                            <w:div w:id="559290156">
                              <w:marLeft w:val="0"/>
                              <w:marRight w:val="0"/>
                              <w:marTop w:val="208"/>
                              <w:marBottom w:val="0"/>
                              <w:divBdr>
                                <w:top w:val="none" w:sz="0" w:space="0" w:color="auto"/>
                                <w:left w:val="none" w:sz="0" w:space="0" w:color="auto"/>
                                <w:bottom w:val="none" w:sz="0" w:space="0" w:color="auto"/>
                                <w:right w:val="none" w:sz="0" w:space="0" w:color="auto"/>
                              </w:divBdr>
                              <w:divsChild>
                                <w:div w:id="1685745382">
                                  <w:marLeft w:val="0"/>
                                  <w:marRight w:val="0"/>
                                  <w:marTop w:val="0"/>
                                  <w:marBottom w:val="0"/>
                                  <w:divBdr>
                                    <w:top w:val="none" w:sz="0" w:space="0" w:color="auto"/>
                                    <w:left w:val="none" w:sz="0" w:space="0" w:color="auto"/>
                                    <w:bottom w:val="none" w:sz="0" w:space="0" w:color="auto"/>
                                    <w:right w:val="none" w:sz="0" w:space="0" w:color="auto"/>
                                  </w:divBdr>
                                  <w:divsChild>
                                    <w:div w:id="93220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07884">
                              <w:marLeft w:val="0"/>
                              <w:marRight w:val="0"/>
                              <w:marTop w:val="208"/>
                              <w:marBottom w:val="0"/>
                              <w:divBdr>
                                <w:top w:val="none" w:sz="0" w:space="0" w:color="auto"/>
                                <w:left w:val="none" w:sz="0" w:space="0" w:color="auto"/>
                                <w:bottom w:val="none" w:sz="0" w:space="0" w:color="auto"/>
                                <w:right w:val="none" w:sz="0" w:space="0" w:color="auto"/>
                              </w:divBdr>
                            </w:div>
                            <w:div w:id="1967350036">
                              <w:marLeft w:val="0"/>
                              <w:marRight w:val="0"/>
                              <w:marTop w:val="208"/>
                              <w:marBottom w:val="0"/>
                              <w:divBdr>
                                <w:top w:val="none" w:sz="0" w:space="0" w:color="auto"/>
                                <w:left w:val="none" w:sz="0" w:space="0" w:color="auto"/>
                                <w:bottom w:val="none" w:sz="0" w:space="0" w:color="auto"/>
                                <w:right w:val="none" w:sz="0" w:space="0" w:color="auto"/>
                              </w:divBdr>
                            </w:div>
                            <w:div w:id="1135835134">
                              <w:marLeft w:val="0"/>
                              <w:marRight w:val="0"/>
                              <w:marTop w:val="2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4948778">
          <w:marLeft w:val="0"/>
          <w:marRight w:val="0"/>
          <w:marTop w:val="0"/>
          <w:marBottom w:val="0"/>
          <w:divBdr>
            <w:top w:val="none" w:sz="0" w:space="0" w:color="auto"/>
            <w:left w:val="none" w:sz="0" w:space="0" w:color="auto"/>
            <w:bottom w:val="none" w:sz="0" w:space="0" w:color="auto"/>
            <w:right w:val="none" w:sz="0" w:space="0" w:color="auto"/>
          </w:divBdr>
          <w:divsChild>
            <w:div w:id="1080517945">
              <w:marLeft w:val="0"/>
              <w:marRight w:val="111"/>
              <w:marTop w:val="0"/>
              <w:marBottom w:val="0"/>
              <w:divBdr>
                <w:top w:val="none" w:sz="0" w:space="0" w:color="auto"/>
                <w:left w:val="none" w:sz="0" w:space="0" w:color="auto"/>
                <w:bottom w:val="none" w:sz="0" w:space="0" w:color="auto"/>
                <w:right w:val="none" w:sz="0" w:space="0" w:color="auto"/>
              </w:divBdr>
            </w:div>
            <w:div w:id="1436633821">
              <w:marLeft w:val="0"/>
              <w:marRight w:val="0"/>
              <w:marTop w:val="0"/>
              <w:marBottom w:val="0"/>
              <w:divBdr>
                <w:top w:val="none" w:sz="0" w:space="0" w:color="auto"/>
                <w:left w:val="none" w:sz="0" w:space="0" w:color="auto"/>
                <w:bottom w:val="none" w:sz="0" w:space="0" w:color="auto"/>
                <w:right w:val="none" w:sz="0" w:space="0" w:color="auto"/>
              </w:divBdr>
              <w:divsChild>
                <w:div w:id="177061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8499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ntrol" Target="activeX/activeX2.xml"/><Relationship Id="rId3" Type="http://schemas.openxmlformats.org/officeDocument/2006/relationships/settings" Target="settings.xml"/><Relationship Id="rId7" Type="http://schemas.openxmlformats.org/officeDocument/2006/relationships/control" Target="activeX/activeX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hyperlink" Target="https://training.edupristine.com/career-counselling-ne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610</Words>
  <Characters>3477</Characters>
  <Application>Microsoft Office Word</Application>
  <DocSecurity>0</DocSecurity>
  <Lines>28</Lines>
  <Paragraphs>8</Paragraphs>
  <ScaleCrop>false</ScaleCrop>
  <HeadingPairs>
    <vt:vector size="4" baseType="variant">
      <vt:variant>
        <vt:lpstr>Title</vt:lpstr>
      </vt:variant>
      <vt:variant>
        <vt:i4>1</vt:i4>
      </vt:variant>
      <vt:variant>
        <vt:lpstr>Headings</vt:lpstr>
      </vt:variant>
      <vt:variant>
        <vt:i4>12</vt:i4>
      </vt:variant>
    </vt:vector>
  </HeadingPairs>
  <TitlesOfParts>
    <vt:vector size="13" baseType="lpstr">
      <vt:lpstr/>
      <vt:lpstr>    Liquidity Ratios</vt:lpstr>
      <vt:lpstr>    Profitability Ratios</vt:lpstr>
      <vt:lpstr>    Working Capital Ratios</vt:lpstr>
      <vt:lpstr>    Capital Structure Ratios</vt:lpstr>
      <vt:lpstr>    Overall Profitability Ratio</vt:lpstr>
      <vt:lpstr>        Get FREE Study Material &amp; Career Counseling Session from Course Counselors!</vt:lpstr>
      <vt:lpstr>    Comments</vt:lpstr>
      <vt:lpstr>        MAKE YOUR CAREER IN</vt:lpstr>
      <vt:lpstr>        Interested in this topic?</vt:lpstr>
      <vt:lpstr>        SKILL UP WITH FREE MATERIAL</vt:lpstr>
      <vt:lpstr>        TAGS</vt:lpstr>
      <vt:lpstr>        MORE BLOGS HERE</vt:lpstr>
    </vt:vector>
  </TitlesOfParts>
  <Company/>
  <LinksUpToDate>false</LinksUpToDate>
  <CharactersWithSpaces>4079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1</cp:revision>
  <dcterms:created xsi:type="dcterms:W3CDTF">2019-10-19T02:49:00Z</dcterms:created>
  <dcterms:modified xsi:type="dcterms:W3CDTF">2019-10-19T03:07:00Z</dcterms:modified>
</cp:coreProperties>
</file>